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18B5" w:rsidRDefault="00103B01" w:rsidP="00FA6A50">
      <w:pPr>
        <w:spacing w:after="120" w:line="240" w:lineRule="auto"/>
        <w:jc w:val="center"/>
        <w:rPr>
          <w:rFonts w:ascii="Arial" w:hAnsi="Arial" w:cs="Arial"/>
          <w:b/>
          <w:lang w:val="es-ES_tradnl"/>
        </w:rPr>
      </w:pPr>
      <w:r w:rsidRPr="00200BF1">
        <w:rPr>
          <w:rFonts w:ascii="Arial" w:hAnsi="Arial" w:cs="Arial"/>
          <w:b/>
          <w:lang w:val="es-ES_tradnl"/>
        </w:rPr>
        <w:t>Técnicos del sector eléctrico se capacitan en calcular la cuantificación de la reducción de emisiones de Gases de Efecto Invernadero</w:t>
      </w:r>
      <w:r w:rsidRPr="00FA0A25">
        <w:rPr>
          <w:lang w:val="es-ES_tradnl"/>
        </w:rPr>
        <w:t xml:space="preserve"> </w:t>
      </w:r>
    </w:p>
    <w:p w:rsidR="00237212" w:rsidRPr="00200BF1" w:rsidRDefault="00237212" w:rsidP="00200BF1">
      <w:pPr>
        <w:spacing w:after="120" w:line="240" w:lineRule="auto"/>
        <w:jc w:val="right"/>
        <w:rPr>
          <w:rFonts w:ascii="Arial" w:hAnsi="Arial" w:cs="Arial"/>
          <w:lang w:val="es-ES_tradnl"/>
        </w:rPr>
      </w:pPr>
      <w:r w:rsidRPr="00200BF1">
        <w:rPr>
          <w:rFonts w:ascii="Arial" w:hAnsi="Arial" w:cs="Arial"/>
          <w:lang w:val="es-ES_tradnl"/>
        </w:rPr>
        <w:t>Alejandra Prada</w:t>
      </w:r>
    </w:p>
    <w:p w:rsidR="00237212" w:rsidRPr="00200BF1" w:rsidRDefault="00237212" w:rsidP="00200BF1">
      <w:pPr>
        <w:spacing w:after="120" w:line="240" w:lineRule="auto"/>
        <w:jc w:val="right"/>
        <w:rPr>
          <w:rFonts w:ascii="Arial" w:hAnsi="Arial" w:cs="Arial"/>
          <w:lang w:val="es-ES_tradnl"/>
        </w:rPr>
      </w:pPr>
      <w:proofErr w:type="spellStart"/>
      <w:r w:rsidRPr="00200BF1">
        <w:rPr>
          <w:rFonts w:ascii="Arial" w:hAnsi="Arial" w:cs="Arial"/>
          <w:lang w:val="es-ES_tradnl"/>
        </w:rPr>
        <w:t>alejandra.prada@giz.de</w:t>
      </w:r>
      <w:proofErr w:type="spellEnd"/>
    </w:p>
    <w:p w:rsidR="004E3147" w:rsidRDefault="00237212" w:rsidP="00FA0A25">
      <w:pPr>
        <w:spacing w:after="120" w:line="240" w:lineRule="auto"/>
        <w:jc w:val="both"/>
        <w:rPr>
          <w:lang w:val="es-ES_tradnl"/>
        </w:rPr>
      </w:pPr>
      <w:r>
        <w:rPr>
          <w:lang w:val="es-ES_tradnl"/>
        </w:rPr>
        <w:t xml:space="preserve">Con el objetivo de </w:t>
      </w:r>
      <w:r w:rsidRPr="004E3147">
        <w:rPr>
          <w:lang w:val="es-ES_tradnl"/>
        </w:rPr>
        <w:t>contribuir a la reducción de emisiones de Gases de Efecto Invernadero (GEI) y frenar el cambio climático</w:t>
      </w:r>
      <w:r>
        <w:rPr>
          <w:lang w:val="es-ES_tradnl"/>
        </w:rPr>
        <w:t>, l</w:t>
      </w:r>
      <w:r w:rsidR="004E3147" w:rsidRPr="004E3147">
        <w:rPr>
          <w:lang w:val="es-ES_tradnl"/>
        </w:rPr>
        <w:t>as inversiones en energías renovables en Bolivia</w:t>
      </w:r>
      <w:r>
        <w:rPr>
          <w:lang w:val="es-ES_tradnl"/>
        </w:rPr>
        <w:t xml:space="preserve"> son implementadas </w:t>
      </w:r>
      <w:r w:rsidR="004E3147" w:rsidRPr="004E3147">
        <w:rPr>
          <w:lang w:val="es-ES_tradnl"/>
        </w:rPr>
        <w:t xml:space="preserve">como parte del compromiso asumido en el marco del Acuerdo de París </w:t>
      </w:r>
      <w:r>
        <w:rPr>
          <w:lang w:val="es-ES_tradnl"/>
        </w:rPr>
        <w:t>en el año 2016,</w:t>
      </w:r>
      <w:r w:rsidR="004E3147" w:rsidRPr="004E3147">
        <w:rPr>
          <w:lang w:val="es-ES_tradnl"/>
        </w:rPr>
        <w:t xml:space="preserve"> y la necesidad de un desarrollo integral del sector energético, en un marco de equidad y sustentabilidad en armonía con la Madre Tierra, uno de los pilares fundamentales establecidos en la Constitución Política </w:t>
      </w:r>
      <w:r>
        <w:rPr>
          <w:lang w:val="es-ES_tradnl"/>
        </w:rPr>
        <w:t>de Bolivia</w:t>
      </w:r>
      <w:r w:rsidR="004E3147" w:rsidRPr="004E3147">
        <w:rPr>
          <w:lang w:val="es-ES_tradnl"/>
        </w:rPr>
        <w:t xml:space="preserve"> para el desarrollo económico y social del </w:t>
      </w:r>
      <w:r>
        <w:rPr>
          <w:lang w:val="es-ES_tradnl"/>
        </w:rPr>
        <w:t>V</w:t>
      </w:r>
      <w:r w:rsidR="004E3147" w:rsidRPr="004E3147">
        <w:rPr>
          <w:lang w:val="es-ES_tradnl"/>
        </w:rPr>
        <w:t xml:space="preserve">ivir </w:t>
      </w:r>
      <w:r>
        <w:rPr>
          <w:lang w:val="es-ES_tradnl"/>
        </w:rPr>
        <w:t>B</w:t>
      </w:r>
      <w:r w:rsidR="004E3147" w:rsidRPr="004E3147">
        <w:rPr>
          <w:lang w:val="es-ES_tradnl"/>
        </w:rPr>
        <w:t>ien.</w:t>
      </w:r>
    </w:p>
    <w:p w:rsidR="00A47BAC" w:rsidRDefault="00237212" w:rsidP="00FA0A25">
      <w:pPr>
        <w:spacing w:after="120" w:line="240" w:lineRule="auto"/>
        <w:jc w:val="both"/>
        <w:rPr>
          <w:lang w:val="es-ES_tradnl"/>
        </w:rPr>
      </w:pPr>
      <w:r>
        <w:rPr>
          <w:lang w:val="es-ES_tradnl"/>
        </w:rPr>
        <w:t xml:space="preserve">En ese sentido, </w:t>
      </w:r>
      <w:r w:rsidR="00EA72C0">
        <w:rPr>
          <w:lang w:val="es-ES_tradnl"/>
        </w:rPr>
        <w:t>el</w:t>
      </w:r>
      <w:r>
        <w:rPr>
          <w:lang w:val="es-ES_tradnl"/>
        </w:rPr>
        <w:t xml:space="preserve"> Programa de Energías Renovables llevó a cabo una capacitación </w:t>
      </w:r>
      <w:r w:rsidR="00EA72C0">
        <w:rPr>
          <w:lang w:val="es-ES_tradnl"/>
        </w:rPr>
        <w:t xml:space="preserve">a </w:t>
      </w:r>
      <w:r w:rsidR="00A47BAC">
        <w:rPr>
          <w:lang w:val="es-ES_tradnl"/>
        </w:rPr>
        <w:t xml:space="preserve">los funcionarios públicos relacionados con el sector eléctrico </w:t>
      </w:r>
      <w:r>
        <w:rPr>
          <w:lang w:val="es-ES_tradnl"/>
        </w:rPr>
        <w:t>sobre</w:t>
      </w:r>
      <w:r w:rsidRPr="00FA0A25">
        <w:rPr>
          <w:lang w:val="es-ES_tradnl"/>
        </w:rPr>
        <w:t xml:space="preserve"> el cálculo de cuantificación de la reducción de emisiones de </w:t>
      </w:r>
      <w:r w:rsidR="00902105">
        <w:rPr>
          <w:lang w:val="es-ES_tradnl"/>
        </w:rPr>
        <w:t>Gases de Efecto Invernadero</w:t>
      </w:r>
      <w:r w:rsidR="00902105" w:rsidRPr="00FA0A25">
        <w:rPr>
          <w:lang w:val="es-ES_tradnl"/>
        </w:rPr>
        <w:t xml:space="preserve"> </w:t>
      </w:r>
      <w:r w:rsidRPr="00FA0A25">
        <w:rPr>
          <w:lang w:val="es-ES_tradnl"/>
        </w:rPr>
        <w:t>con la implementación de energía renovable en Bolivia</w:t>
      </w:r>
      <w:r>
        <w:rPr>
          <w:lang w:val="es-ES_tradnl"/>
        </w:rPr>
        <w:t xml:space="preserve">, </w:t>
      </w:r>
      <w:r w:rsidR="00A47BAC">
        <w:rPr>
          <w:lang w:val="es-ES_tradnl"/>
        </w:rPr>
        <w:t xml:space="preserve">el </w:t>
      </w:r>
      <w:r>
        <w:rPr>
          <w:lang w:val="es-ES_tradnl"/>
        </w:rPr>
        <w:t xml:space="preserve">24 y 25 de octubre de 2019, en la ciudad de La </w:t>
      </w:r>
      <w:r w:rsidRPr="00237212">
        <w:rPr>
          <w:lang w:val="es-ES_tradnl"/>
        </w:rPr>
        <w:t>Paz</w:t>
      </w:r>
      <w:r w:rsidR="00A47BAC">
        <w:rPr>
          <w:lang w:val="es-ES_tradnl"/>
        </w:rPr>
        <w:t>.</w:t>
      </w:r>
      <w:r w:rsidRPr="00200BF1">
        <w:rPr>
          <w:lang w:val="es-ES_tradnl"/>
        </w:rPr>
        <w:t xml:space="preserve"> </w:t>
      </w:r>
    </w:p>
    <w:p w:rsidR="00FA0A25" w:rsidRDefault="00080952" w:rsidP="00902105">
      <w:pPr>
        <w:spacing w:after="120" w:line="240" w:lineRule="auto"/>
        <w:jc w:val="both"/>
        <w:rPr>
          <w:lang w:val="es-ES_tradnl"/>
        </w:rPr>
      </w:pPr>
      <w:r>
        <w:rPr>
          <w:lang w:val="es-ES_tradnl"/>
        </w:rPr>
        <w:t>Esta</w:t>
      </w:r>
      <w:r w:rsidRPr="00080952">
        <w:rPr>
          <w:lang w:val="es-ES_tradnl"/>
        </w:rPr>
        <w:t xml:space="preserve"> capacitación </w:t>
      </w:r>
      <w:r w:rsidR="00A47BAC">
        <w:rPr>
          <w:lang w:val="es-ES_tradnl"/>
        </w:rPr>
        <w:t xml:space="preserve">estuvo a cargo del </w:t>
      </w:r>
      <w:r w:rsidR="00200BF1">
        <w:rPr>
          <w:lang w:val="es-ES_tradnl"/>
        </w:rPr>
        <w:t>Ing.</w:t>
      </w:r>
      <w:bookmarkStart w:id="0" w:name="_GoBack"/>
      <w:bookmarkEnd w:id="0"/>
      <w:r w:rsidR="00A47BAC">
        <w:rPr>
          <w:lang w:val="es-ES_tradnl"/>
        </w:rPr>
        <w:t xml:space="preserve"> Eduardo Paz, ex presidente de la Empresa Nacional de Electricidad de Bolivia (ENDE), con años de experiencia en la implementación de proyectos de generación de electricidad, que actualmente está en operación en Bolivia, y </w:t>
      </w:r>
      <w:r w:rsidRPr="00080952">
        <w:rPr>
          <w:lang w:val="es-ES_tradnl"/>
        </w:rPr>
        <w:t xml:space="preserve">fijó como objetivo principal enseñar “paso a paso” como determinar </w:t>
      </w:r>
      <w:r w:rsidR="00A47BAC">
        <w:rPr>
          <w:lang w:val="es-ES_tradnl"/>
        </w:rPr>
        <w:t>la reducción de emisiones</w:t>
      </w:r>
      <w:r w:rsidR="00A47BAC" w:rsidRPr="00080952">
        <w:rPr>
          <w:lang w:val="es-ES_tradnl"/>
        </w:rPr>
        <w:t xml:space="preserve"> </w:t>
      </w:r>
      <w:r w:rsidRPr="00080952">
        <w:rPr>
          <w:lang w:val="es-ES_tradnl"/>
        </w:rPr>
        <w:t>de proyectos de energía renovable</w:t>
      </w:r>
      <w:r w:rsidR="00A47BAC">
        <w:rPr>
          <w:lang w:val="es-ES_tradnl"/>
        </w:rPr>
        <w:t>.</w:t>
      </w:r>
      <w:r w:rsidR="00EA72C0">
        <w:rPr>
          <w:lang w:val="es-ES_tradnl"/>
        </w:rPr>
        <w:t xml:space="preserve"> </w:t>
      </w:r>
      <w:r w:rsidR="00902105">
        <w:rPr>
          <w:lang w:val="es-ES_tradnl"/>
        </w:rPr>
        <w:t>L</w:t>
      </w:r>
      <w:r w:rsidRPr="00080952">
        <w:rPr>
          <w:lang w:val="es-ES_tradnl"/>
        </w:rPr>
        <w:t>os proyectos seleccionados fueron</w:t>
      </w:r>
      <w:r w:rsidR="00A47BAC">
        <w:rPr>
          <w:lang w:val="es-ES_tradnl"/>
        </w:rPr>
        <w:t xml:space="preserve"> la </w:t>
      </w:r>
      <w:r w:rsidRPr="00080952">
        <w:rPr>
          <w:lang w:val="es-ES_tradnl"/>
        </w:rPr>
        <w:t xml:space="preserve">Hidroeléctrica San José I y II, Solar Fotovoltaica Uyuni y Eólico </w:t>
      </w:r>
      <w:proofErr w:type="spellStart"/>
      <w:r w:rsidRPr="00080952">
        <w:rPr>
          <w:lang w:val="es-ES_tradnl"/>
        </w:rPr>
        <w:t>Qollpana</w:t>
      </w:r>
      <w:proofErr w:type="spellEnd"/>
      <w:r w:rsidRPr="00080952">
        <w:rPr>
          <w:lang w:val="es-ES_tradnl"/>
        </w:rPr>
        <w:t xml:space="preserve"> I y II.</w:t>
      </w:r>
    </w:p>
    <w:p w:rsidR="00902105" w:rsidRDefault="00EA72C0" w:rsidP="008870B6">
      <w:pPr>
        <w:spacing w:after="120" w:line="240" w:lineRule="auto"/>
        <w:jc w:val="both"/>
        <w:rPr>
          <w:lang w:val="es-ES_tradnl"/>
        </w:rPr>
      </w:pPr>
      <w:r>
        <w:rPr>
          <w:lang w:val="es-ES_tradnl"/>
        </w:rPr>
        <w:t xml:space="preserve">Producto de esta capacitación, se elaboró una guía técnica que proporciona </w:t>
      </w:r>
      <w:r w:rsidR="00902105">
        <w:rPr>
          <w:lang w:val="es-ES_tradnl"/>
        </w:rPr>
        <w:t xml:space="preserve">las metodologías, procedimientos, herramientas, así como </w:t>
      </w:r>
      <w:r>
        <w:rPr>
          <w:lang w:val="es-ES_tradnl"/>
        </w:rPr>
        <w:t>los resultados del estudio sobre la cuantificación de la reducción de las emisiones actuales y futuras de la inversión en energía renovable y eficiencia energética en Bolivia</w:t>
      </w:r>
      <w:r w:rsidR="00902105">
        <w:rPr>
          <w:lang w:val="es-ES_tradnl"/>
        </w:rPr>
        <w:t>.</w:t>
      </w:r>
      <w:r w:rsidR="00766281">
        <w:rPr>
          <w:lang w:val="es-ES_tradnl"/>
        </w:rPr>
        <w:t xml:space="preserve"> </w:t>
      </w:r>
      <w:r w:rsidR="004A58FC">
        <w:rPr>
          <w:lang w:val="es-ES_tradnl"/>
        </w:rPr>
        <w:t>Usted podrá encontrar el documento en la BIVICA (</w:t>
      </w:r>
      <w:proofErr w:type="spellStart"/>
      <w:r w:rsidR="004A58FC">
        <w:rPr>
          <w:lang w:val="es-ES_tradnl"/>
        </w:rPr>
        <w:t>linkXXX</w:t>
      </w:r>
      <w:proofErr w:type="spellEnd"/>
      <w:r w:rsidR="004A58FC">
        <w:rPr>
          <w:lang w:val="es-ES_tradnl"/>
        </w:rPr>
        <w:t>)</w:t>
      </w:r>
    </w:p>
    <w:p w:rsidR="00F46DAD" w:rsidRDefault="00F46DAD" w:rsidP="008870B6">
      <w:pPr>
        <w:spacing w:after="120" w:line="240" w:lineRule="auto"/>
        <w:jc w:val="both"/>
        <w:rPr>
          <w:lang w:val="es-ES_tradnl"/>
        </w:rPr>
      </w:pPr>
    </w:p>
    <w:p w:rsidR="00080952" w:rsidRDefault="00103B01" w:rsidP="00080952">
      <w:pPr>
        <w:spacing w:after="120" w:line="240" w:lineRule="auto"/>
        <w:jc w:val="both"/>
        <w:rPr>
          <w:i/>
          <w:lang w:val="es-ES_tradnl"/>
        </w:rPr>
      </w:pPr>
      <w:r>
        <w:rPr>
          <w:noProof/>
        </w:rPr>
        <w:drawing>
          <wp:anchor distT="0" distB="0" distL="114300" distR="114300" simplePos="0" relativeHeight="251659264" behindDoc="0" locked="0" layoutInCell="1" allowOverlap="1">
            <wp:simplePos x="0" y="0"/>
            <wp:positionH relativeFrom="column">
              <wp:posOffset>62750</wp:posOffset>
            </wp:positionH>
            <wp:positionV relativeFrom="paragraph">
              <wp:posOffset>1056640</wp:posOffset>
            </wp:positionV>
            <wp:extent cx="2548890" cy="1703705"/>
            <wp:effectExtent l="0" t="0" r="381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C_0016.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48890" cy="1703705"/>
                    </a:xfrm>
                    <a:prstGeom prst="rect">
                      <a:avLst/>
                    </a:prstGeom>
                  </pic:spPr>
                </pic:pic>
              </a:graphicData>
            </a:graphic>
            <wp14:sizeRelH relativeFrom="page">
              <wp14:pctWidth>0</wp14:pctWidth>
            </wp14:sizeRelH>
            <wp14:sizeRelV relativeFrom="page">
              <wp14:pctHeight>0</wp14:pctHeight>
            </wp14:sizeRelV>
          </wp:anchor>
        </w:drawing>
      </w:r>
      <w:r w:rsidR="00A6007B">
        <w:rPr>
          <w:i/>
          <w:lang w:val="es-ES_tradnl"/>
        </w:rPr>
        <w:t>“</w:t>
      </w:r>
      <w:r w:rsidR="00902105">
        <w:rPr>
          <w:i/>
          <w:lang w:val="es-ES_tradnl"/>
        </w:rPr>
        <w:t>El</w:t>
      </w:r>
      <w:r w:rsidR="00A6007B" w:rsidRPr="00A6007B">
        <w:rPr>
          <w:i/>
          <w:lang w:val="es-ES_tradnl"/>
        </w:rPr>
        <w:t xml:space="preserve"> Programa de Energías Renovables (PEERR) considera entre sus lineamientos la asesoría y programas de capacitación al Ministerio de Energías, en el ámbito de las Energías Renovables y Eficiencia Energética, a través del desarrollo de capacidades técnicas dirigidas al personal técnico especializado para valorizar la contribución de la energía renovable conectada a la red e incrementar la eficiencia energética de Bolivia.</w:t>
      </w:r>
      <w:r w:rsidR="00A6007B">
        <w:rPr>
          <w:i/>
          <w:lang w:val="es-ES_tradnl"/>
        </w:rPr>
        <w:t>”</w:t>
      </w:r>
    </w:p>
    <w:p w:rsidR="0032554E" w:rsidRDefault="00103B01" w:rsidP="00080952">
      <w:pPr>
        <w:spacing w:after="120" w:line="240" w:lineRule="auto"/>
        <w:jc w:val="both"/>
        <w:rPr>
          <w:i/>
          <w:lang w:val="es-ES_tradnl"/>
        </w:rPr>
      </w:pPr>
      <w:r>
        <w:rPr>
          <w:noProof/>
        </w:rPr>
        <mc:AlternateContent>
          <mc:Choice Requires="wps">
            <w:drawing>
              <wp:anchor distT="0" distB="0" distL="114300" distR="114300" simplePos="0" relativeHeight="251660288" behindDoc="0" locked="0" layoutInCell="1" allowOverlap="1">
                <wp:simplePos x="0" y="0"/>
                <wp:positionH relativeFrom="column">
                  <wp:posOffset>-108585</wp:posOffset>
                </wp:positionH>
                <wp:positionV relativeFrom="paragraph">
                  <wp:posOffset>1946448</wp:posOffset>
                </wp:positionV>
                <wp:extent cx="2720340" cy="644237"/>
                <wp:effectExtent l="0" t="0" r="10160" b="16510"/>
                <wp:wrapNone/>
                <wp:docPr id="3" name="Cuadro de texto 3"/>
                <wp:cNvGraphicFramePr/>
                <a:graphic xmlns:a="http://schemas.openxmlformats.org/drawingml/2006/main">
                  <a:graphicData uri="http://schemas.microsoft.com/office/word/2010/wordprocessingShape">
                    <wps:wsp>
                      <wps:cNvSpPr txBox="1"/>
                      <wps:spPr>
                        <a:xfrm>
                          <a:off x="0" y="0"/>
                          <a:ext cx="2720340" cy="644237"/>
                        </a:xfrm>
                        <a:prstGeom prst="rect">
                          <a:avLst/>
                        </a:prstGeom>
                        <a:solidFill>
                          <a:schemeClr val="lt1"/>
                        </a:solidFill>
                        <a:ln w="6350">
                          <a:solidFill>
                            <a:prstClr val="black"/>
                          </a:solidFill>
                        </a:ln>
                      </wps:spPr>
                      <wps:txbx>
                        <w:txbxContent>
                          <w:p w:rsidR="00103B01" w:rsidRPr="00103B01" w:rsidRDefault="00103B01">
                            <w:r w:rsidRPr="00200BF1">
                              <w:rPr>
                                <w:sz w:val="18"/>
                                <w:szCs w:val="18"/>
                              </w:rPr>
                              <w:t>Fotografía</w:t>
                            </w:r>
                            <w:r w:rsidRPr="00200BF1">
                              <w:t xml:space="preserve">: </w:t>
                            </w:r>
                            <w:r w:rsidRPr="00200BF1">
                              <w:rPr>
                                <w:sz w:val="18"/>
                                <w:szCs w:val="18"/>
                              </w:rPr>
                              <w:t>Capacitación en cálculo de cuantificación de la reducción de emisiones de Gases de Efecto Invernadero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8.55pt;margin-top:153.25pt;width:214.2pt;height:50.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" fillcolor="white [3201]" strokeweight=".5pt">
                <v:textbox>
                  <w:txbxContent>
                    <w:p w:rsidR="00103B01" w:rsidRPr="00103B01" w:rsidRDefault="00103B01">
                      <w:r w:rsidRPr="00200BF1">
                        <w:rPr>
                          <w:sz w:val="18"/>
                          <w:szCs w:val="18"/>
                        </w:rPr>
                        <w:t>Fotografía</w:t>
                      </w:r>
                      <w:r w:rsidRPr="00200BF1">
                        <w:t xml:space="preserve">: </w:t>
                      </w:r>
                      <w:r w:rsidRPr="00200BF1">
                        <w:rPr>
                          <w:sz w:val="18"/>
                          <w:szCs w:val="18"/>
                        </w:rPr>
                        <w:t>Capacitación en cálculo de cuantificación de la reducción de emisiones de Gases de Efecto Invernadero</w:t>
                      </w:r>
                    </w:p>
                  </w:txbxContent>
                </v:textbox>
              </v:shape>
            </w:pict>
          </mc:Fallback>
        </mc:AlternateContent>
      </w:r>
      <w:r>
        <w:rPr>
          <w:noProof/>
        </w:rPr>
        <w:drawing>
          <wp:anchor distT="0" distB="0" distL="114300" distR="114300" simplePos="0" relativeHeight="251658240" behindDoc="0" locked="0" layoutInCell="1" allowOverlap="1">
            <wp:simplePos x="0" y="0"/>
            <wp:positionH relativeFrom="column">
              <wp:posOffset>2945765</wp:posOffset>
            </wp:positionH>
            <wp:positionV relativeFrom="paragraph">
              <wp:posOffset>117013</wp:posOffset>
            </wp:positionV>
            <wp:extent cx="2342515" cy="1857375"/>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a de pantalla 2019-12-09 a las 11.51.27 a.m..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42515" cy="1857375"/>
                    </a:xfrm>
                    <a:prstGeom prst="rect">
                      <a:avLst/>
                    </a:prstGeom>
                  </pic:spPr>
                </pic:pic>
              </a:graphicData>
            </a:graphic>
            <wp14:sizeRelH relativeFrom="page">
              <wp14:pctWidth>0</wp14:pctWidth>
            </wp14:sizeRelH>
            <wp14:sizeRelV relativeFrom="page">
              <wp14:pctHeight>0</wp14:pctHeight>
            </wp14:sizeRelV>
          </wp:anchor>
        </w:drawing>
      </w:r>
    </w:p>
    <w:p w:rsidR="0032554E" w:rsidRPr="00A6007B" w:rsidRDefault="0032554E" w:rsidP="00080952">
      <w:pPr>
        <w:spacing w:after="120" w:line="240" w:lineRule="auto"/>
        <w:jc w:val="both"/>
        <w:rPr>
          <w:i/>
          <w:lang w:val="es-ES_tradnl"/>
        </w:rPr>
      </w:pPr>
    </w:p>
    <w:p w:rsidR="00FA0A25" w:rsidRDefault="00FA0A25" w:rsidP="00CE18B5">
      <w:pPr>
        <w:spacing w:after="120" w:line="240" w:lineRule="auto"/>
        <w:rPr>
          <w:b/>
          <w:lang w:val="es-ES_tradnl"/>
        </w:rPr>
      </w:pPr>
    </w:p>
    <w:p w:rsidR="00FA0A25" w:rsidRDefault="00FA0A25" w:rsidP="00CE18B5">
      <w:pPr>
        <w:spacing w:after="120" w:line="240" w:lineRule="auto"/>
        <w:rPr>
          <w:b/>
          <w:lang w:val="es-ES_tradnl"/>
        </w:rPr>
      </w:pPr>
    </w:p>
    <w:p w:rsidR="00020812" w:rsidRDefault="00020812"/>
    <w:sectPr w:rsidR="00020812" w:rsidSect="008A2BBE">
      <w:pgSz w:w="11907" w:h="16840" w:code="9"/>
      <w:pgMar w:top="1418" w:right="1701" w:bottom="1418" w:left="1701" w:header="720" w:footer="720" w:gutter="0"/>
      <w:paperSrc w:first="7153" w:other="7153"/>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8D73A3"/>
    <w:multiLevelType w:val="hybridMultilevel"/>
    <w:tmpl w:val="232A622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9"/>
  <w:hideSpellingErrors/>
  <w:hideGrammaticalError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8B5"/>
    <w:rsid w:val="00020812"/>
    <w:rsid w:val="00022FB9"/>
    <w:rsid w:val="00044712"/>
    <w:rsid w:val="000730D7"/>
    <w:rsid w:val="00080952"/>
    <w:rsid w:val="00103B01"/>
    <w:rsid w:val="00200BF1"/>
    <w:rsid w:val="00237212"/>
    <w:rsid w:val="0032554E"/>
    <w:rsid w:val="00441963"/>
    <w:rsid w:val="004819C7"/>
    <w:rsid w:val="004935D6"/>
    <w:rsid w:val="004A58FC"/>
    <w:rsid w:val="004E3147"/>
    <w:rsid w:val="00500388"/>
    <w:rsid w:val="0064326E"/>
    <w:rsid w:val="00687ACB"/>
    <w:rsid w:val="006B4C4A"/>
    <w:rsid w:val="006E4671"/>
    <w:rsid w:val="00766281"/>
    <w:rsid w:val="008715C2"/>
    <w:rsid w:val="008870B6"/>
    <w:rsid w:val="008A2BBE"/>
    <w:rsid w:val="008E4B4D"/>
    <w:rsid w:val="00902105"/>
    <w:rsid w:val="00914BA1"/>
    <w:rsid w:val="00A47BAC"/>
    <w:rsid w:val="00A6007B"/>
    <w:rsid w:val="00B24B2D"/>
    <w:rsid w:val="00BA585A"/>
    <w:rsid w:val="00CE18B5"/>
    <w:rsid w:val="00D35869"/>
    <w:rsid w:val="00DA7425"/>
    <w:rsid w:val="00DF6F4B"/>
    <w:rsid w:val="00E87964"/>
    <w:rsid w:val="00EA72C0"/>
    <w:rsid w:val="00EC338B"/>
    <w:rsid w:val="00F421E0"/>
    <w:rsid w:val="00F46DAD"/>
    <w:rsid w:val="00FA0A25"/>
    <w:rsid w:val="00FA6A50"/>
    <w:rsid w:val="00FD59FF"/>
    <w:rsid w:val="00FE4BCA"/>
  </w:rsids>
  <m:mathPr>
    <m:mathFont m:val="Cambria Math"/>
    <m:brkBin m:val="before"/>
    <m:brkBinSub m:val="--"/>
    <m:smallFrac m:val="0"/>
    <m:dispDef/>
    <m:lMargin m:val="0"/>
    <m:rMargin m:val="0"/>
    <m:defJc m:val="centerGroup"/>
    <m:wrapIndent m:val="1440"/>
    <m:intLim m:val="subSup"/>
    <m:naryLim m:val="undOvr"/>
  </m:mathPr>
  <w:themeFontLang w:val="en-US" w:eastAsia="es-B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FD745"/>
  <w15:chartTrackingRefBased/>
  <w15:docId w15:val="{C58A0242-EFFC-43B4-B56B-2EFDE3A23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18B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E4BCA"/>
    <w:pPr>
      <w:ind w:left="720"/>
      <w:contextualSpacing/>
    </w:pPr>
  </w:style>
  <w:style w:type="paragraph" w:styleId="Textodeglobo">
    <w:name w:val="Balloon Text"/>
    <w:basedOn w:val="Normal"/>
    <w:link w:val="TextodegloboCar"/>
    <w:uiPriority w:val="99"/>
    <w:semiHidden/>
    <w:unhideWhenUsed/>
    <w:rsid w:val="0044196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41963"/>
    <w:rPr>
      <w:rFonts w:ascii="Segoe UI" w:hAnsi="Segoe UI" w:cs="Segoe UI"/>
      <w:sz w:val="18"/>
      <w:szCs w:val="18"/>
    </w:rPr>
  </w:style>
  <w:style w:type="character" w:styleId="Refdecomentario">
    <w:name w:val="annotation reference"/>
    <w:basedOn w:val="Fuentedeprrafopredeter"/>
    <w:uiPriority w:val="99"/>
    <w:semiHidden/>
    <w:unhideWhenUsed/>
    <w:rsid w:val="00A47BAC"/>
    <w:rPr>
      <w:sz w:val="16"/>
      <w:szCs w:val="16"/>
    </w:rPr>
  </w:style>
  <w:style w:type="paragraph" w:styleId="Textocomentario">
    <w:name w:val="annotation text"/>
    <w:basedOn w:val="Normal"/>
    <w:link w:val="TextocomentarioCar"/>
    <w:uiPriority w:val="99"/>
    <w:semiHidden/>
    <w:unhideWhenUsed/>
    <w:rsid w:val="00A47BA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47BAC"/>
    <w:rPr>
      <w:sz w:val="20"/>
      <w:szCs w:val="20"/>
    </w:rPr>
  </w:style>
  <w:style w:type="paragraph" w:styleId="Asuntodelcomentario">
    <w:name w:val="annotation subject"/>
    <w:basedOn w:val="Textocomentario"/>
    <w:next w:val="Textocomentario"/>
    <w:link w:val="AsuntodelcomentarioCar"/>
    <w:uiPriority w:val="99"/>
    <w:semiHidden/>
    <w:unhideWhenUsed/>
    <w:rsid w:val="00A47BAC"/>
    <w:rPr>
      <w:b/>
      <w:bCs/>
    </w:rPr>
  </w:style>
  <w:style w:type="character" w:customStyle="1" w:styleId="AsuntodelcomentarioCar">
    <w:name w:val="Asunto del comentario Car"/>
    <w:basedOn w:val="TextocomentarioCar"/>
    <w:link w:val="Asuntodelcomentario"/>
    <w:uiPriority w:val="99"/>
    <w:semiHidden/>
    <w:rsid w:val="00A47BA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03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368</Words>
  <Characters>2024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Prada Rivero, Alejandra Faviola GIZ BO</dc:creator>
  <cp:keywords/>
  <dc:description/>
  <cp:lastModifiedBy>Microsoft Office User</cp:lastModifiedBy>
  <cp:revision>2</cp:revision>
  <dcterms:created xsi:type="dcterms:W3CDTF">2019-12-10T15:33:00Z</dcterms:created>
  <dcterms:modified xsi:type="dcterms:W3CDTF">2019-12-10T15:33:00Z</dcterms:modified>
</cp:coreProperties>
</file>